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7"/>
        <w:gridCol w:w="1352"/>
        <w:gridCol w:w="1352"/>
        <w:gridCol w:w="1349"/>
      </w:tblGrid>
      <w:tr w:rsidR="002D039C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Mar>
              <w:top w:w="0" w:type="dxa"/>
              <w:left w:w="0" w:type="dxa"/>
              <w:bottom w:w="100" w:type="dxa"/>
              <w:right w:w="100" w:type="dxa"/>
            </w:tcMar>
          </w:tcPr>
          <w:p w:rsidR="002D039C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39C">
              <w:rPr>
                <w:rStyle w:val="A0"/>
                <w:rFonts w:ascii="Arial" w:hAnsi="Arial" w:cs="Arial"/>
                <w:sz w:val="36"/>
                <w:szCs w:val="36"/>
              </w:rPr>
              <w:t>A</w:t>
            </w:r>
            <w:r>
              <w:rPr>
                <w:rStyle w:val="A0"/>
                <w:rFonts w:ascii="Arial" w:hAnsi="Arial" w:cs="Arial"/>
                <w:sz w:val="36"/>
                <w:szCs w:val="36"/>
              </w:rPr>
              <w:t>SCA</w:t>
            </w:r>
            <w:r w:rsidRPr="002D039C">
              <w:rPr>
                <w:rStyle w:val="A0"/>
                <w:rFonts w:ascii="Arial" w:hAnsi="Arial" w:cs="Arial"/>
                <w:sz w:val="36"/>
                <w:szCs w:val="36"/>
              </w:rPr>
              <w:t xml:space="preserve"> Mindsets &amp; Behaviors: Program Planning Tool</w:t>
            </w: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10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2"/>
            <w:r w:rsidRPr="002D039C">
              <w:rPr>
                <w:rFonts w:ascii="Arial" w:hAnsi="Arial" w:cs="Arial"/>
                <w:spacing w:val="-2"/>
                <w:sz w:val="16"/>
                <w:szCs w:val="16"/>
              </w:rPr>
              <w:t xml:space="preserve">This form is a tool you can use in planning your overall </w:t>
            </w:r>
            <w:proofErr w:type="gramStart"/>
            <w:r w:rsidRPr="002D039C">
              <w:rPr>
                <w:rFonts w:ascii="Arial" w:hAnsi="Arial" w:cs="Arial"/>
                <w:spacing w:val="-2"/>
                <w:sz w:val="16"/>
                <w:szCs w:val="16"/>
              </w:rPr>
              <w:t>school counseling</w:t>
            </w:r>
            <w:proofErr w:type="gramEnd"/>
            <w:r w:rsidRPr="002D039C">
              <w:rPr>
                <w:rFonts w:ascii="Arial" w:hAnsi="Arial" w:cs="Arial"/>
                <w:spacing w:val="-2"/>
                <w:sz w:val="16"/>
                <w:szCs w:val="16"/>
              </w:rPr>
              <w:t xml:space="preserve"> curriculum. Indicate the grade level in which you plan to address any standard in the cells below as well as how the standard is addressed (core curriculum-CC, small group-SG, closi</w:t>
            </w:r>
            <w:r w:rsidRPr="002D039C">
              <w:rPr>
                <w:rFonts w:ascii="Arial" w:hAnsi="Arial" w:cs="Arial"/>
                <w:spacing w:val="-2"/>
                <w:sz w:val="16"/>
                <w:szCs w:val="16"/>
              </w:rPr>
              <w:t>ng-the-gap-CTG). It isn’t necessary to address each standard each year.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b/>
                <w:bCs/>
                <w:sz w:val="16"/>
                <w:szCs w:val="16"/>
              </w:rPr>
              <w:t>Grade Level/Delivery</w:t>
            </w:r>
          </w:p>
        </w:tc>
      </w:tr>
      <w:bookmarkEnd w:id="0"/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vMerge/>
            <w:tcBorders>
              <w:right w:val="single" w:sz="4" w:space="0" w:color="auto"/>
            </w:tcBorders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bottom"/>
          </w:tcPr>
          <w:p w:rsidR="00000000" w:rsidRPr="002D039C" w:rsidRDefault="002D039C" w:rsidP="002D039C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Academic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bottom"/>
          </w:tcPr>
          <w:p w:rsidR="00000000" w:rsidRPr="002D039C" w:rsidRDefault="002D039C" w:rsidP="002D039C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Career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bottom"/>
          </w:tcPr>
          <w:p w:rsidR="00000000" w:rsidRPr="002D039C" w:rsidRDefault="002D039C" w:rsidP="002D039C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Social/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D039C">
              <w:rPr>
                <w:rFonts w:ascii="Arial" w:hAnsi="Arial" w:cs="Arial"/>
                <w:sz w:val="16"/>
                <w:szCs w:val="16"/>
              </w:rPr>
              <w:t>Emotional</w:t>
            </w: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70" w:type="dxa"/>
              <w:left w:w="80" w:type="dxa"/>
              <w:bottom w:w="80" w:type="dxa"/>
              <w:right w:w="100" w:type="dxa"/>
            </w:tcMar>
            <w:vAlign w:val="bottom"/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b/>
                <w:bCs/>
                <w:sz w:val="16"/>
                <w:szCs w:val="16"/>
              </w:rPr>
              <w:t>Mindsets</w:t>
            </w:r>
          </w:p>
        </w:tc>
        <w:tc>
          <w:tcPr>
            <w:tcW w:w="1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Indicate grade level and how addressed (core curriculum-CC, small group-SG, closing the gap-CTG)</w:t>
            </w: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M 1: Belief in development of whole self, including a healthy balance of mental, social/emotional and physical well-being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M 2: Self-confidence in ability to succeed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M 3: Sense of belonging in the school environment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M 4: Understanding that postsecondary education and lifelong learning are necessary for long-term career success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M 5: Belief in using abilities to their fullest to achieve high-quality results and outcomes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M 6: Positive attitude toward work and lea</w:t>
            </w:r>
            <w:r w:rsidRPr="002D039C">
              <w:rPr>
                <w:rFonts w:ascii="Arial" w:hAnsi="Arial" w:cs="Arial"/>
                <w:sz w:val="16"/>
                <w:szCs w:val="16"/>
              </w:rPr>
              <w:t>rning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b/>
                <w:bCs/>
                <w:sz w:val="16"/>
                <w:szCs w:val="16"/>
              </w:rPr>
              <w:t>Behavior: Learning Strategies</w:t>
            </w: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1: Demonstrate critical-thinking skills to make informed decisions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2: Demonstrate creativity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3: Use time-management, organizational and study skills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4: Apply self-motivation and self-direction to learning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5: Apply media and technology skills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6: Set high standards of quality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7: Identify long- and short-term academic, career and social/emotional goals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8: Actively engage in challenging coursework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 xml:space="preserve">B-LS 9: Gather evidence and consider multiple perspectives to make informed decisions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B-LS 10: Participate in enrichment and extracurricular activities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b/>
                <w:bCs/>
                <w:sz w:val="16"/>
                <w:szCs w:val="16"/>
              </w:rPr>
              <w:t>Behavior: Self-Management Skills</w:t>
            </w: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1: Demonstrate ability to assume responsibility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2: Demonstrate self-discipline and self-control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3: Demonstrate ability to work independently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4: Demonstrate ability to delay immediate gratification for long-term rewards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5: Demonstrate perseverance to achieve long- and short-term goals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6: Demonstrate ability to overcome barriers to learning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7: Demonstrate effective coping skills when faced with a problem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8: Demonstrate the ability to balance school, home and community activities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 xml:space="preserve">B-SMS 9: Demonstrate personal safety skills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B-SMS 10: Demonstrate ability to manage transitions and ability to adapt to changing situations and responsibilities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9D42C" w:fill="auto"/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b/>
                <w:bCs/>
                <w:sz w:val="16"/>
                <w:szCs w:val="16"/>
              </w:rPr>
              <w:t>Behavior: Social Skills</w:t>
            </w: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1: Use effective oral and written communication skills and listening skills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2: Create positive and supportive relationships with other students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3: Create relationships with adults that support success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4: Demonstrate empathy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5: Demonstrate ethical decision-making and social responsibility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lastRenderedPageBreak/>
              <w:t>B-SS 6: Use effective collaboration and cooperation skills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7: Use leadership and teamwork skills to work effectively in diverse teams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8: Demonstrate advocacy skills and ability to assert self, when necessary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0000" w:rsidRPr="002D039C" w:rsidTr="002D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Table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039C">
              <w:rPr>
                <w:rFonts w:ascii="Arial" w:hAnsi="Arial" w:cs="Arial"/>
                <w:sz w:val="16"/>
                <w:szCs w:val="16"/>
              </w:rPr>
              <w:t>B-SS 9: Demonstrate social maturity and behaviors appropriate to the situation and environment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80" w:type="dxa"/>
              <w:bottom w:w="80" w:type="dxa"/>
              <w:right w:w="100" w:type="dxa"/>
            </w:tcMar>
          </w:tcPr>
          <w:p w:rsidR="00000000" w:rsidRPr="002D039C" w:rsidRDefault="002D039C" w:rsidP="002D03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000000" w:rsidRPr="002D039C" w:rsidRDefault="002D039C" w:rsidP="002D039C">
      <w:pPr>
        <w:pStyle w:val="NoParagraphStyle"/>
        <w:spacing w:line="240" w:lineRule="auto"/>
        <w:rPr>
          <w:rFonts w:ascii="Arial" w:hAnsi="Arial" w:cs="Arial"/>
          <w:sz w:val="16"/>
          <w:szCs w:val="16"/>
        </w:rPr>
      </w:pPr>
    </w:p>
    <w:sectPr w:rsidR="00000000" w:rsidRPr="002D039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C"/>
    <w:rsid w:val="002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Roman" w:hAnsi="Frutiger-Roman"/>
      <w:color w:val="000000"/>
      <w:sz w:val="24"/>
      <w:szCs w:val="24"/>
    </w:rPr>
  </w:style>
  <w:style w:type="paragraph" w:customStyle="1" w:styleId="TableText">
    <w:name w:val="Table Text"/>
    <w:basedOn w:val="NoParagraphStyle"/>
    <w:uiPriority w:val="99"/>
    <w:pPr>
      <w:suppressAutoHyphens/>
      <w:spacing w:line="260" w:lineRule="atLeast"/>
    </w:pPr>
    <w:rPr>
      <w:rFonts w:cs="Frutiger-Roman"/>
      <w:sz w:val="20"/>
      <w:szCs w:val="20"/>
    </w:rPr>
  </w:style>
  <w:style w:type="paragraph" w:customStyle="1" w:styleId="Default">
    <w:name w:val="Default"/>
    <w:rsid w:val="002D039C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A0">
    <w:name w:val="A0"/>
    <w:uiPriority w:val="99"/>
    <w:rsid w:val="002D039C"/>
    <w:rPr>
      <w:rFonts w:cs="Frutiger 55 Roman"/>
      <w:b/>
      <w:bCs/>
      <w:color w:val="211D1E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Roman" w:hAnsi="Frutiger-Roman"/>
      <w:color w:val="000000"/>
      <w:sz w:val="24"/>
      <w:szCs w:val="24"/>
    </w:rPr>
  </w:style>
  <w:style w:type="paragraph" w:customStyle="1" w:styleId="TableText">
    <w:name w:val="Table Text"/>
    <w:basedOn w:val="NoParagraphStyle"/>
    <w:uiPriority w:val="99"/>
    <w:pPr>
      <w:suppressAutoHyphens/>
      <w:spacing w:line="260" w:lineRule="atLeast"/>
    </w:pPr>
    <w:rPr>
      <w:rFonts w:cs="Frutiger-Roman"/>
      <w:sz w:val="20"/>
      <w:szCs w:val="20"/>
    </w:rPr>
  </w:style>
  <w:style w:type="paragraph" w:customStyle="1" w:styleId="Default">
    <w:name w:val="Default"/>
    <w:rsid w:val="002D039C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A0">
    <w:name w:val="A0"/>
    <w:uiPriority w:val="99"/>
    <w:rsid w:val="002D039C"/>
    <w:rPr>
      <w:rFonts w:cs="Frutiger 55 Roman"/>
      <w:b/>
      <w:bCs/>
      <w:color w:val="211D1E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Macintosh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2017-09-28T11:23:00Z</dcterms:created>
  <dcterms:modified xsi:type="dcterms:W3CDTF">2017-09-28T11:23:00Z</dcterms:modified>
</cp:coreProperties>
</file>